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3E97" w14:textId="77777777" w:rsidR="00BF5513" w:rsidRDefault="00BF5513" w:rsidP="00BF5513">
      <w:pPr>
        <w:spacing w:after="0"/>
        <w:jc w:val="center"/>
        <w:rPr>
          <w:rFonts w:asciiTheme="minorHAnsi" w:eastAsiaTheme="minorEastAsia" w:hAnsiTheme="minorHAnsi" w:cstheme="minorBidi"/>
          <w:b/>
          <w:bCs/>
          <w:color w:val="000000" w:themeColor="text1"/>
          <w:sz w:val="28"/>
        </w:rPr>
      </w:pPr>
    </w:p>
    <w:p w14:paraId="76E2B6B4" w14:textId="77777777" w:rsidR="001410C7" w:rsidRDefault="001410C7" w:rsidP="00BF5513">
      <w:pPr>
        <w:spacing w:after="0"/>
        <w:jc w:val="center"/>
        <w:rPr>
          <w:rFonts w:asciiTheme="minorHAnsi" w:eastAsiaTheme="minorEastAsia" w:hAnsiTheme="minorHAnsi" w:cstheme="minorBidi"/>
          <w:b/>
          <w:bCs/>
          <w:color w:val="000000" w:themeColor="text1"/>
          <w:sz w:val="28"/>
        </w:rPr>
      </w:pPr>
    </w:p>
    <w:p w14:paraId="5CF944EE" w14:textId="09BA75F0" w:rsidR="00BF5513" w:rsidRPr="00CE001A" w:rsidRDefault="00BF5513" w:rsidP="001410C7">
      <w:pPr>
        <w:spacing w:after="0"/>
        <w:jc w:val="center"/>
        <w:rPr>
          <w:rFonts w:ascii="Arial" w:eastAsiaTheme="minorEastAsia" w:hAnsi="Arial"/>
          <w:b/>
          <w:color w:val="055D79"/>
          <w:sz w:val="28"/>
        </w:rPr>
      </w:pPr>
      <w:r w:rsidRPr="00CE001A">
        <w:rPr>
          <w:rFonts w:ascii="Arial" w:eastAsiaTheme="minorEastAsia" w:hAnsi="Arial"/>
          <w:b/>
          <w:color w:val="055D79"/>
          <w:sz w:val="28"/>
        </w:rPr>
        <w:t>AVIS RELATIF AU</w:t>
      </w:r>
      <w:r w:rsidR="006C0048" w:rsidRPr="00CE001A">
        <w:rPr>
          <w:rFonts w:ascii="Arial" w:eastAsiaTheme="minorEastAsia" w:hAnsi="Arial"/>
          <w:b/>
          <w:bCs/>
          <w:color w:val="055D79"/>
          <w:sz w:val="28"/>
        </w:rPr>
        <w:t xml:space="preserve"> </w:t>
      </w:r>
      <w:r w:rsidRPr="00CE001A">
        <w:rPr>
          <w:rFonts w:ascii="Arial" w:eastAsiaTheme="minorEastAsia" w:hAnsi="Arial"/>
          <w:b/>
          <w:color w:val="055D79"/>
          <w:sz w:val="28"/>
        </w:rPr>
        <w:t xml:space="preserve">PROJET DE MODIFICATION AU RÈGLEMENT SUR LES FRAIS </w:t>
      </w:r>
      <w:r w:rsidR="006C0048" w:rsidRPr="00CE001A">
        <w:rPr>
          <w:rFonts w:ascii="Arial" w:eastAsiaTheme="minorEastAsia" w:hAnsi="Arial"/>
          <w:b/>
          <w:bCs/>
          <w:color w:val="055D79"/>
          <w:sz w:val="28"/>
        </w:rPr>
        <w:t>EXIIBLES</w:t>
      </w:r>
    </w:p>
    <w:p w14:paraId="1F970029" w14:textId="77777777" w:rsidR="00BF5513" w:rsidRDefault="00BF5513" w:rsidP="00363705">
      <w:pPr>
        <w:rPr>
          <w:rFonts w:asciiTheme="minorHAnsi" w:eastAsiaTheme="minorEastAsia" w:hAnsiTheme="minorHAnsi" w:cstheme="minorBidi"/>
          <w:color w:val="000000" w:themeColor="text1"/>
          <w:sz w:val="22"/>
          <w:szCs w:val="22"/>
        </w:rPr>
      </w:pPr>
    </w:p>
    <w:p w14:paraId="7C22DDC1" w14:textId="10E796F5" w:rsidR="00294854" w:rsidRPr="002B7BEF" w:rsidRDefault="00294854" w:rsidP="00CE001A">
      <w:pPr>
        <w:pStyle w:val="Textecourant"/>
        <w:spacing w:line="240" w:lineRule="auto"/>
      </w:pPr>
      <w:r w:rsidRPr="0072621A">
        <w:t xml:space="preserve">L’article 315 de la </w:t>
      </w:r>
      <w:r w:rsidRPr="006043A8">
        <w:rPr>
          <w:i/>
        </w:rPr>
        <w:t>Loi sur la distribution de produits et services financiers</w:t>
      </w:r>
      <w:r w:rsidRPr="0072621A">
        <w:t xml:space="preserve"> (LDPSF) prévoit que la ChAD peut offrir des services </w:t>
      </w:r>
      <w:r w:rsidR="004110A8" w:rsidRPr="0072621A">
        <w:t>aux certifiés</w:t>
      </w:r>
      <w:r w:rsidRPr="0072621A">
        <w:t xml:space="preserve"> et qu’elle doit, par règlement, déterminer les frais exigibles pour de tels services. La ChAD offre </w:t>
      </w:r>
      <w:r w:rsidR="00C033D7" w:rsidRPr="0072621A">
        <w:t>aux certifiés</w:t>
      </w:r>
      <w:r w:rsidRPr="0072621A">
        <w:t xml:space="preserve"> la possibilité de faire des demandes d’attribution d’UFC. Ces frais sont prévus dans le Règlement sur les frais exigibles de la ChAD. </w:t>
      </w:r>
    </w:p>
    <w:p w14:paraId="58B3C288" w14:textId="66606C88" w:rsidR="00294854" w:rsidRPr="002B7BEF" w:rsidRDefault="00294854" w:rsidP="00CE001A">
      <w:pPr>
        <w:pStyle w:val="Textecourant"/>
        <w:spacing w:line="240" w:lineRule="auto"/>
      </w:pPr>
      <w:r w:rsidRPr="00CE001A">
        <w:t xml:space="preserve">Les demandes d’attribution permettent aux </w:t>
      </w:r>
      <w:r w:rsidR="00F8205D" w:rsidRPr="00CE001A">
        <w:t xml:space="preserve">certifiés </w:t>
      </w:r>
      <w:r w:rsidRPr="002B7BEF">
        <w:t xml:space="preserve">d’obtenir des UFC en suivant une formation qui n’a pas préalablement fait l’objet d’une demande de reconnaissance par le dispensateur en procédant eux-mêmes à une demande d’attribution individuelle d’UFC. </w:t>
      </w:r>
    </w:p>
    <w:p w14:paraId="5281DE42" w14:textId="77777777" w:rsidR="00294854" w:rsidRDefault="00294854" w:rsidP="00CE001A">
      <w:pPr>
        <w:pStyle w:val="Textecourant"/>
      </w:pPr>
      <w:r w:rsidRPr="00F05AB6">
        <w:t xml:space="preserve">Actuellement, </w:t>
      </w:r>
      <w:bookmarkStart w:id="0" w:name="_Hlk53048690"/>
      <w:r w:rsidRPr="00F05AB6">
        <w:t xml:space="preserve">les frais applicables à une telle demande </w:t>
      </w:r>
      <w:bookmarkEnd w:id="0"/>
      <w:r w:rsidRPr="00F05AB6">
        <w:t>sont les suivants :</w:t>
      </w:r>
    </w:p>
    <w:p w14:paraId="5B3877BE" w14:textId="77777777" w:rsidR="00294854" w:rsidRDefault="00294854" w:rsidP="00CE001A">
      <w:pPr>
        <w:pStyle w:val="Textecourant"/>
      </w:pPr>
      <w:r w:rsidRPr="00F05AB6">
        <w:t>a) 50 $ de frais d’ouverture de dossier;</w:t>
      </w:r>
    </w:p>
    <w:p w14:paraId="0098FD37" w14:textId="0836CC99" w:rsidR="00BF5513" w:rsidRPr="00BF5513" w:rsidRDefault="00294854" w:rsidP="00CE001A">
      <w:pPr>
        <w:pStyle w:val="Textecourant"/>
      </w:pPr>
      <w:r w:rsidRPr="00F05AB6">
        <w:t xml:space="preserve">b) 10 $ par heure d’activité dispensée (UFC). </w:t>
      </w:r>
    </w:p>
    <w:p w14:paraId="3E3E4EFB" w14:textId="7E0553F4" w:rsidR="00294854" w:rsidRDefault="00294854" w:rsidP="00CE001A">
      <w:pPr>
        <w:pStyle w:val="Textecourant"/>
        <w:spacing w:line="240" w:lineRule="auto"/>
      </w:pPr>
      <w:r w:rsidRPr="00F05AB6">
        <w:t xml:space="preserve">Il est proposé de diminuer ces frais </w:t>
      </w:r>
      <w:r w:rsidR="00BF5513">
        <w:t>à</w:t>
      </w:r>
      <w:r>
        <w:t xml:space="preserve"> montant fixe de 25 $ par demande d’attribution</w:t>
      </w:r>
      <w:r w:rsidR="00CF0B3D">
        <w:t>,</w:t>
      </w:r>
      <w:r>
        <w:t xml:space="preserve"> peu importe le nombre d’UFC.</w:t>
      </w:r>
    </w:p>
    <w:p w14:paraId="728A9346" w14:textId="3EAAD415" w:rsidR="00BF5513" w:rsidRPr="00F05AB6" w:rsidRDefault="00294854" w:rsidP="00CE001A">
      <w:pPr>
        <w:pStyle w:val="Textecourant"/>
        <w:spacing w:line="240" w:lineRule="auto"/>
      </w:pPr>
      <w:r w:rsidRPr="00F05AB6">
        <w:t xml:space="preserve">Le Règlement sur les frais exigibles est soumis à </w:t>
      </w:r>
      <w:r w:rsidR="00BF5513" w:rsidRPr="00F05AB6">
        <w:t>l</w:t>
      </w:r>
      <w:r w:rsidRPr="00F05AB6">
        <w:t>’article 93 du Règlement intérieur de la ChAD et celui-ci prévoit qu</w:t>
      </w:r>
      <w:r w:rsidR="5EF50811" w:rsidRPr="00F05AB6">
        <w:t>e</w:t>
      </w:r>
      <w:r w:rsidR="002B7BEF">
        <w:t xml:space="preserve"> </w:t>
      </w:r>
      <w:r w:rsidRPr="00F05AB6">
        <w:t>: </w:t>
      </w:r>
    </w:p>
    <w:p w14:paraId="3CFD3518" w14:textId="18537583" w:rsidR="00BF5513" w:rsidRPr="00215E2E" w:rsidRDefault="00294854" w:rsidP="00363705">
      <w:pPr>
        <w:tabs>
          <w:tab w:val="left" w:pos="8790"/>
        </w:tabs>
        <w:ind w:left="708" w:right="1127"/>
        <w:jc w:val="both"/>
        <w:rPr>
          <w:rFonts w:ascii="Arial" w:hAnsi="Arial"/>
          <w:color w:val="414B50"/>
        </w:rPr>
      </w:pPr>
      <w:r w:rsidRPr="00215E2E">
        <w:rPr>
          <w:rFonts w:ascii="Arial" w:hAnsi="Arial"/>
          <w:i/>
          <w:color w:val="414B50"/>
        </w:rPr>
        <w:t>Un règlement de la Chambre, non soumis à l’approbation du gouvernement, du Ministre, de l’Autorité ou de ses Membres et qui les affecte, doit faire l’objet de deux publications dans les Publications officielles de la Chambre.</w:t>
      </w:r>
    </w:p>
    <w:p w14:paraId="1B5F49A9" w14:textId="77777777" w:rsidR="00BF5513" w:rsidRPr="00215E2E" w:rsidRDefault="00294854" w:rsidP="00363705">
      <w:pPr>
        <w:tabs>
          <w:tab w:val="left" w:pos="8790"/>
        </w:tabs>
        <w:ind w:left="708" w:right="1127"/>
        <w:jc w:val="both"/>
        <w:rPr>
          <w:rFonts w:ascii="Arial" w:hAnsi="Arial"/>
          <w:color w:val="414B50"/>
        </w:rPr>
      </w:pPr>
      <w:r w:rsidRPr="00215E2E">
        <w:rPr>
          <w:rFonts w:ascii="Arial" w:hAnsi="Arial"/>
          <w:i/>
          <w:color w:val="414B50"/>
        </w:rPr>
        <w:t xml:space="preserve">Le règlement, dans sa forme de projet, est publié une première fois, accompagné d’un avis qui invite tout </w:t>
      </w:r>
      <w:proofErr w:type="gramStart"/>
      <w:r w:rsidRPr="00215E2E">
        <w:rPr>
          <w:rFonts w:ascii="Arial" w:hAnsi="Arial"/>
          <w:i/>
          <w:color w:val="414B50"/>
        </w:rPr>
        <w:t>intéressé</w:t>
      </w:r>
      <w:proofErr w:type="gramEnd"/>
      <w:r w:rsidRPr="00215E2E">
        <w:rPr>
          <w:rFonts w:ascii="Arial" w:hAnsi="Arial"/>
          <w:i/>
          <w:color w:val="414B50"/>
        </w:rPr>
        <w:t xml:space="preserve"> à transmettre ses commentaires dans les 30 jours de cette publication.</w:t>
      </w:r>
    </w:p>
    <w:p w14:paraId="4ADA7B21" w14:textId="54CFEAE5" w:rsidR="00294854" w:rsidRPr="00215E2E" w:rsidRDefault="00294854" w:rsidP="00363705">
      <w:pPr>
        <w:tabs>
          <w:tab w:val="left" w:pos="8790"/>
        </w:tabs>
        <w:ind w:left="708" w:right="1127"/>
        <w:jc w:val="both"/>
        <w:rPr>
          <w:rFonts w:ascii="Arial" w:hAnsi="Arial"/>
          <w:color w:val="414B50"/>
        </w:rPr>
      </w:pPr>
      <w:r w:rsidRPr="00215E2E">
        <w:rPr>
          <w:rFonts w:ascii="Arial" w:hAnsi="Arial"/>
          <w:i/>
          <w:color w:val="414B50"/>
        </w:rPr>
        <w:t>Après l’expiration de ce délai, le règlement fait l’objet d’une deuxième publication dans les Publications officielles de la Chambre. Le règlement entre en vigueur le quinzième jour qui suit la date de cette deuxième publication, à moins que le Conseil d’administration n’ait fixé une date différente. </w:t>
      </w:r>
    </w:p>
    <w:p w14:paraId="73E48D4C" w14:textId="598438B5" w:rsidR="00CE001A" w:rsidRDefault="00BF5513" w:rsidP="00CE001A">
      <w:pPr>
        <w:pStyle w:val="Textecourant"/>
        <w:spacing w:line="240" w:lineRule="auto"/>
      </w:pPr>
      <w:r w:rsidRPr="00F05AB6">
        <w:t>Le Conseil d’administration a adopté les modifications au Règlement sur les frais exigibles de la ChAD et celui-ci entrera en vigueur le 1</w:t>
      </w:r>
      <w:r w:rsidRPr="00253BDE">
        <w:rPr>
          <w:vertAlign w:val="superscript"/>
        </w:rPr>
        <w:t>er</w:t>
      </w:r>
      <w:r w:rsidRPr="00F05AB6">
        <w:t xml:space="preserve"> janvier 202</w:t>
      </w:r>
      <w:r w:rsidR="2C13758C" w:rsidRPr="00F05AB6">
        <w:t>1</w:t>
      </w:r>
      <w:r w:rsidRPr="00F05AB6">
        <w:t>. Tout commentaire sur ce règlement peut être transmis à la Directrice des affaires corporatives, formation et conformité avant le</w:t>
      </w:r>
      <w:r w:rsidR="000319D4" w:rsidRPr="00F05AB6">
        <w:t xml:space="preserve"> 5 </w:t>
      </w:r>
      <w:r w:rsidR="00951D45" w:rsidRPr="00F05AB6">
        <w:t xml:space="preserve">décembre 2020 </w:t>
      </w:r>
      <w:r w:rsidRPr="00F05AB6">
        <w:t xml:space="preserve">à l’adresse suivante : </w:t>
      </w:r>
      <w:hyperlink r:id="rId10" w:history="1">
        <w:r w:rsidRPr="00CE001A">
          <w:t>jdesforges@chad.qc.ca</w:t>
        </w:r>
      </w:hyperlink>
      <w:r w:rsidR="00CE001A">
        <w:t>.</w:t>
      </w:r>
    </w:p>
    <w:p w14:paraId="1B99FDAA" w14:textId="77777777" w:rsidR="00294854" w:rsidRDefault="00294854" w:rsidP="00CE001A">
      <w:pPr>
        <w:pStyle w:val="Textecourant"/>
        <w:spacing w:line="240" w:lineRule="auto"/>
      </w:pPr>
    </w:p>
    <w:p w14:paraId="2240325A" w14:textId="09603863" w:rsidR="00294854" w:rsidRDefault="00294854" w:rsidP="00294854">
      <w:pPr>
        <w:spacing w:after="160"/>
        <w:rPr>
          <w:color w:val="414B50"/>
          <w:sz w:val="22"/>
          <w:szCs w:val="22"/>
        </w:rPr>
      </w:pPr>
    </w:p>
    <w:p w14:paraId="4B5FD527" w14:textId="368112EF" w:rsidR="009E6555" w:rsidRDefault="009E6555" w:rsidP="00294854">
      <w:pPr>
        <w:spacing w:after="160"/>
        <w:rPr>
          <w:color w:val="414B50"/>
          <w:sz w:val="22"/>
          <w:szCs w:val="22"/>
        </w:rPr>
      </w:pPr>
    </w:p>
    <w:p w14:paraId="10C02588" w14:textId="77777777" w:rsidR="00350BBA" w:rsidRDefault="00350BBA" w:rsidP="00294854">
      <w:pPr>
        <w:spacing w:after="160"/>
        <w:rPr>
          <w:color w:val="414B50"/>
          <w:sz w:val="22"/>
          <w:szCs w:val="22"/>
        </w:rPr>
      </w:pPr>
    </w:p>
    <w:p w14:paraId="41C5C31A" w14:textId="77777777" w:rsidR="00350BBA" w:rsidRDefault="00350BBA" w:rsidP="00C964F3">
      <w:pPr>
        <w:spacing w:after="160"/>
        <w:contextualSpacing/>
        <w:jc w:val="center"/>
        <w:rPr>
          <w:color w:val="414B50"/>
          <w:sz w:val="22"/>
          <w:szCs w:val="22"/>
        </w:rPr>
      </w:pPr>
    </w:p>
    <w:p w14:paraId="6A6E35D8" w14:textId="18F9C9F7" w:rsidR="00294854" w:rsidRPr="00403BC0" w:rsidRDefault="00294854" w:rsidP="00C964F3">
      <w:pPr>
        <w:spacing w:after="160"/>
        <w:contextualSpacing/>
        <w:jc w:val="center"/>
        <w:rPr>
          <w:rFonts w:ascii="Arial" w:eastAsiaTheme="minorEastAsia" w:hAnsi="Arial"/>
          <w:b/>
          <w:color w:val="055D79"/>
          <w:sz w:val="24"/>
          <w:szCs w:val="24"/>
        </w:rPr>
      </w:pPr>
      <w:r w:rsidRPr="00403BC0">
        <w:rPr>
          <w:rFonts w:ascii="Arial" w:eastAsiaTheme="minorEastAsia" w:hAnsi="Arial"/>
          <w:b/>
          <w:color w:val="055D79"/>
          <w:sz w:val="24"/>
          <w:szCs w:val="24"/>
        </w:rPr>
        <w:t>RÈGLEMENT SUR LES FRAIS EXIGIBLES DE LA CHAMBRE DE L’ASSURANCE DE DOMMAGES</w:t>
      </w:r>
    </w:p>
    <w:p w14:paraId="0358D144" w14:textId="0160CFAF" w:rsidR="00294854" w:rsidRPr="00403BC0" w:rsidRDefault="00294854" w:rsidP="00C964F3">
      <w:pPr>
        <w:spacing w:after="160"/>
        <w:contextualSpacing/>
        <w:jc w:val="center"/>
        <w:rPr>
          <w:rFonts w:ascii="Arial" w:eastAsiaTheme="minorEastAsia" w:hAnsi="Arial"/>
          <w:b/>
          <w:color w:val="055D79"/>
          <w:sz w:val="24"/>
          <w:szCs w:val="24"/>
          <w:lang w:val="it-IT"/>
        </w:rPr>
      </w:pPr>
      <w:r w:rsidRPr="00403BC0">
        <w:rPr>
          <w:rFonts w:ascii="Arial" w:eastAsiaTheme="minorEastAsia" w:hAnsi="Arial"/>
          <w:b/>
          <w:color w:val="055D79"/>
          <w:sz w:val="24"/>
          <w:szCs w:val="24"/>
          <w:lang w:val="it-IT"/>
        </w:rPr>
        <w:t>(L.R.Q., c. D-9.2, a. 315, 2ième  al.)</w:t>
      </w:r>
    </w:p>
    <w:p w14:paraId="1C6F876A" w14:textId="5C8D6251" w:rsidR="00294854" w:rsidRPr="004F3670" w:rsidRDefault="00294854" w:rsidP="00294854">
      <w:pPr>
        <w:rPr>
          <w:rFonts w:asciiTheme="minorHAnsi" w:eastAsiaTheme="minorEastAsia" w:hAnsiTheme="minorHAnsi" w:cstheme="minorBidi"/>
          <w:b/>
          <w:color w:val="414B50"/>
          <w:sz w:val="22"/>
          <w:szCs w:val="22"/>
        </w:rPr>
      </w:pPr>
    </w:p>
    <w:p w14:paraId="7DAAB390" w14:textId="77777777" w:rsidR="00294854" w:rsidRPr="00B962E7" w:rsidRDefault="00294854" w:rsidP="00294854">
      <w:pPr>
        <w:rPr>
          <w:rFonts w:ascii="Arial" w:eastAsiaTheme="minorEastAsia" w:hAnsi="Arial"/>
          <w:b/>
          <w:color w:val="00839B"/>
          <w:sz w:val="22"/>
          <w:szCs w:val="22"/>
        </w:rPr>
      </w:pPr>
      <w:r w:rsidRPr="00B962E7">
        <w:rPr>
          <w:rFonts w:ascii="Arial" w:eastAsiaTheme="minorEastAsia" w:hAnsi="Arial"/>
          <w:b/>
          <w:color w:val="00839B"/>
          <w:sz w:val="22"/>
          <w:szCs w:val="22"/>
        </w:rPr>
        <w:t>Chapitre I</w:t>
      </w:r>
      <w:r w:rsidRPr="00B962E7">
        <w:rPr>
          <w:rFonts w:ascii="Arial" w:eastAsiaTheme="minorEastAsia" w:hAnsi="Arial"/>
          <w:b/>
          <w:color w:val="00839B"/>
          <w:sz w:val="22"/>
          <w:szCs w:val="22"/>
        </w:rPr>
        <w:tab/>
        <w:t>Demande d’attribution d’UFC</w:t>
      </w:r>
    </w:p>
    <w:p w14:paraId="731C8DFB" w14:textId="182F65BA" w:rsidR="00294854" w:rsidRDefault="00294854" w:rsidP="00294854">
      <w:pPr>
        <w:spacing w:after="0"/>
        <w:rPr>
          <w:rFonts w:ascii="Arial" w:eastAsiaTheme="minorEastAsia" w:hAnsi="Arial"/>
          <w:color w:val="414B50"/>
        </w:rPr>
      </w:pPr>
      <w:r w:rsidRPr="00EE10A3">
        <w:rPr>
          <w:rFonts w:ascii="Arial" w:eastAsiaTheme="minorEastAsia" w:hAnsi="Arial"/>
          <w:color w:val="414B50"/>
        </w:rPr>
        <w:t>1.  Les frais applicables à une demande d’attribution d’UFC sont de 25 $.</w:t>
      </w:r>
    </w:p>
    <w:p w14:paraId="382420E3" w14:textId="4448C961" w:rsidR="00294854" w:rsidRDefault="00294854" w:rsidP="003B1A22">
      <w:pPr>
        <w:spacing w:after="0"/>
        <w:rPr>
          <w:rFonts w:ascii="Arial" w:eastAsiaTheme="minorEastAsia" w:hAnsi="Arial"/>
          <w:color w:val="414B50"/>
        </w:rPr>
      </w:pPr>
    </w:p>
    <w:p w14:paraId="376256D8" w14:textId="77777777" w:rsidR="003B1A22" w:rsidRPr="003B1A22" w:rsidRDefault="003B1A22" w:rsidP="00EC37E3">
      <w:pPr>
        <w:rPr>
          <w:rFonts w:ascii="Arial" w:eastAsiaTheme="minorEastAsia" w:hAnsi="Arial"/>
          <w:color w:val="414B50"/>
        </w:rPr>
      </w:pPr>
    </w:p>
    <w:p w14:paraId="49EEB28D" w14:textId="262BA318" w:rsidR="00294854" w:rsidRPr="00B962E7" w:rsidRDefault="00294854" w:rsidP="00294854">
      <w:pPr>
        <w:rPr>
          <w:rFonts w:ascii="Arial" w:eastAsiaTheme="minorEastAsia" w:hAnsi="Arial"/>
          <w:b/>
          <w:color w:val="00839B"/>
          <w:sz w:val="22"/>
          <w:szCs w:val="22"/>
        </w:rPr>
      </w:pPr>
      <w:r w:rsidRPr="00B962E7">
        <w:rPr>
          <w:rFonts w:ascii="Arial" w:eastAsiaTheme="minorEastAsia" w:hAnsi="Arial"/>
          <w:b/>
          <w:color w:val="00839B"/>
          <w:sz w:val="22"/>
          <w:szCs w:val="22"/>
        </w:rPr>
        <w:t>Chapitre II</w:t>
      </w:r>
      <w:r w:rsidRPr="00B962E7">
        <w:rPr>
          <w:rFonts w:ascii="Arial" w:eastAsiaTheme="minorEastAsia" w:hAnsi="Arial"/>
          <w:b/>
          <w:color w:val="00839B"/>
          <w:sz w:val="22"/>
          <w:szCs w:val="22"/>
        </w:rPr>
        <w:tab/>
        <w:t>Titre professionnel</w:t>
      </w:r>
    </w:p>
    <w:p w14:paraId="654497B9" w14:textId="77777777" w:rsidR="00294854" w:rsidRPr="00EE10A3" w:rsidRDefault="00294854" w:rsidP="00294854">
      <w:pPr>
        <w:rPr>
          <w:rFonts w:ascii="Arial" w:eastAsiaTheme="minorEastAsia" w:hAnsi="Arial"/>
          <w:color w:val="414B50"/>
        </w:rPr>
      </w:pPr>
      <w:r w:rsidRPr="00EE10A3">
        <w:rPr>
          <w:rFonts w:ascii="Arial" w:eastAsiaTheme="minorEastAsia" w:hAnsi="Arial"/>
          <w:color w:val="414B50"/>
        </w:rPr>
        <w:t xml:space="preserve">2.  Le coût pour l’étude du dossier et </w:t>
      </w:r>
      <w:bookmarkStart w:id="1" w:name="_Hlk53052655"/>
      <w:r w:rsidRPr="00EE10A3">
        <w:rPr>
          <w:rFonts w:ascii="Arial" w:eastAsiaTheme="minorEastAsia" w:hAnsi="Arial"/>
          <w:color w:val="414B50"/>
        </w:rPr>
        <w:t>l’émission du diplôme pour les titres C. d’</w:t>
      </w:r>
      <w:proofErr w:type="spellStart"/>
      <w:r w:rsidRPr="00EE10A3">
        <w:rPr>
          <w:rFonts w:ascii="Arial" w:eastAsiaTheme="minorEastAsia" w:hAnsi="Arial"/>
          <w:color w:val="414B50"/>
        </w:rPr>
        <w:t>A.Ass</w:t>
      </w:r>
      <w:proofErr w:type="spellEnd"/>
      <w:r w:rsidRPr="00EE10A3">
        <w:rPr>
          <w:rFonts w:ascii="Arial" w:eastAsiaTheme="minorEastAsia" w:hAnsi="Arial"/>
          <w:color w:val="414B50"/>
        </w:rPr>
        <w:t xml:space="preserve">. </w:t>
      </w:r>
      <w:proofErr w:type="gramStart"/>
      <w:r w:rsidRPr="00EE10A3">
        <w:rPr>
          <w:rFonts w:ascii="Arial" w:eastAsiaTheme="minorEastAsia" w:hAnsi="Arial"/>
          <w:color w:val="414B50"/>
        </w:rPr>
        <w:t>et</w:t>
      </w:r>
      <w:proofErr w:type="gramEnd"/>
      <w:r w:rsidRPr="00EE10A3">
        <w:rPr>
          <w:rFonts w:ascii="Arial" w:eastAsiaTheme="minorEastAsia" w:hAnsi="Arial"/>
          <w:color w:val="414B50"/>
        </w:rPr>
        <w:t xml:space="preserve"> </w:t>
      </w:r>
      <w:proofErr w:type="spellStart"/>
      <w:r w:rsidRPr="00EE10A3">
        <w:rPr>
          <w:rFonts w:ascii="Arial" w:eastAsiaTheme="minorEastAsia" w:hAnsi="Arial"/>
          <w:color w:val="414B50"/>
        </w:rPr>
        <w:t>C.d’A.A</w:t>
      </w:r>
      <w:proofErr w:type="spellEnd"/>
      <w:r w:rsidRPr="00EE10A3">
        <w:rPr>
          <w:rFonts w:ascii="Arial" w:eastAsiaTheme="minorEastAsia" w:hAnsi="Arial"/>
          <w:color w:val="414B50"/>
        </w:rPr>
        <w:t xml:space="preserve">. </w:t>
      </w:r>
      <w:bookmarkEnd w:id="1"/>
      <w:r w:rsidRPr="00EE10A3">
        <w:rPr>
          <w:rFonts w:ascii="Arial" w:eastAsiaTheme="minorEastAsia" w:hAnsi="Arial"/>
          <w:color w:val="414B50"/>
        </w:rPr>
        <w:t>est de 100 $.</w:t>
      </w:r>
    </w:p>
    <w:p w14:paraId="49F634DC" w14:textId="1158D97F" w:rsidR="00294854" w:rsidRDefault="00294854" w:rsidP="00294854">
      <w:pPr>
        <w:rPr>
          <w:rFonts w:ascii="Arial" w:eastAsiaTheme="minorEastAsia" w:hAnsi="Arial"/>
          <w:color w:val="414B50"/>
        </w:rPr>
      </w:pPr>
      <w:r w:rsidRPr="00EE10A3">
        <w:rPr>
          <w:rFonts w:ascii="Arial" w:eastAsiaTheme="minorEastAsia" w:hAnsi="Arial"/>
          <w:color w:val="414B50"/>
        </w:rPr>
        <w:t>3.  Le frais d’émission d’un diplôme pour les titres C. d’</w:t>
      </w:r>
      <w:proofErr w:type="spellStart"/>
      <w:r w:rsidRPr="00EE10A3">
        <w:rPr>
          <w:rFonts w:ascii="Arial" w:eastAsiaTheme="minorEastAsia" w:hAnsi="Arial"/>
          <w:color w:val="414B50"/>
        </w:rPr>
        <w:t>A.Ass</w:t>
      </w:r>
      <w:proofErr w:type="spellEnd"/>
      <w:r w:rsidRPr="00EE10A3">
        <w:rPr>
          <w:rFonts w:ascii="Arial" w:eastAsiaTheme="minorEastAsia" w:hAnsi="Arial"/>
          <w:color w:val="414B50"/>
        </w:rPr>
        <w:t xml:space="preserve">. </w:t>
      </w:r>
      <w:proofErr w:type="gramStart"/>
      <w:r w:rsidRPr="00EE10A3">
        <w:rPr>
          <w:rFonts w:ascii="Arial" w:eastAsiaTheme="minorEastAsia" w:hAnsi="Arial"/>
          <w:color w:val="414B50"/>
        </w:rPr>
        <w:t>et</w:t>
      </w:r>
      <w:proofErr w:type="gramEnd"/>
      <w:r w:rsidRPr="00EE10A3">
        <w:rPr>
          <w:rFonts w:ascii="Arial" w:eastAsiaTheme="minorEastAsia" w:hAnsi="Arial"/>
          <w:color w:val="414B50"/>
        </w:rPr>
        <w:t xml:space="preserve"> </w:t>
      </w:r>
      <w:proofErr w:type="spellStart"/>
      <w:r w:rsidRPr="00EE10A3">
        <w:rPr>
          <w:rFonts w:ascii="Arial" w:eastAsiaTheme="minorEastAsia" w:hAnsi="Arial"/>
          <w:color w:val="414B50"/>
        </w:rPr>
        <w:t>C.d’A.A</w:t>
      </w:r>
      <w:proofErr w:type="spellEnd"/>
      <w:r w:rsidRPr="00EE10A3">
        <w:rPr>
          <w:rFonts w:ascii="Arial" w:eastAsiaTheme="minorEastAsia" w:hAnsi="Arial"/>
          <w:color w:val="414B50"/>
        </w:rPr>
        <w:t>. est de 25 $.</w:t>
      </w:r>
    </w:p>
    <w:p w14:paraId="7097E5B9" w14:textId="77777777" w:rsidR="00294854" w:rsidRPr="003B1A22" w:rsidRDefault="00294854" w:rsidP="00294854">
      <w:pPr>
        <w:rPr>
          <w:rFonts w:ascii="Arial" w:eastAsiaTheme="minorEastAsia" w:hAnsi="Arial"/>
          <w:color w:val="414B50"/>
        </w:rPr>
      </w:pPr>
    </w:p>
    <w:p w14:paraId="729930D1" w14:textId="77777777" w:rsidR="00294854" w:rsidRPr="00B962E7" w:rsidRDefault="00294854" w:rsidP="00294854">
      <w:pPr>
        <w:rPr>
          <w:rFonts w:ascii="Arial" w:eastAsiaTheme="minorEastAsia" w:hAnsi="Arial"/>
          <w:b/>
          <w:color w:val="00839B"/>
          <w:sz w:val="22"/>
          <w:szCs w:val="22"/>
        </w:rPr>
      </w:pPr>
      <w:r w:rsidRPr="00B962E7">
        <w:rPr>
          <w:rFonts w:ascii="Arial" w:eastAsiaTheme="minorEastAsia" w:hAnsi="Arial"/>
          <w:b/>
          <w:color w:val="00839B"/>
          <w:sz w:val="22"/>
          <w:szCs w:val="22"/>
        </w:rPr>
        <w:t xml:space="preserve">Chapitre III </w:t>
      </w:r>
      <w:r w:rsidRPr="00B962E7">
        <w:rPr>
          <w:rFonts w:ascii="Arial" w:eastAsiaTheme="minorEastAsia" w:hAnsi="Arial"/>
          <w:b/>
          <w:color w:val="00839B"/>
          <w:sz w:val="22"/>
          <w:szCs w:val="22"/>
        </w:rPr>
        <w:tab/>
        <w:t xml:space="preserve">Accès au dossier disciplinaire  </w:t>
      </w:r>
    </w:p>
    <w:p w14:paraId="70E5FF8B" w14:textId="0E54D55C" w:rsidR="00294854" w:rsidRDefault="00294854" w:rsidP="00294854">
      <w:pPr>
        <w:rPr>
          <w:rFonts w:ascii="Arial" w:eastAsiaTheme="minorEastAsia" w:hAnsi="Arial"/>
          <w:color w:val="414B50"/>
        </w:rPr>
      </w:pPr>
      <w:r w:rsidRPr="00EE10A3">
        <w:rPr>
          <w:rFonts w:ascii="Arial" w:eastAsiaTheme="minorEastAsia" w:hAnsi="Arial"/>
          <w:color w:val="414B50"/>
        </w:rPr>
        <w:t>4. Les frais de photocopie d’une décision ou du dossier du comité de discipline sont ceux prescrits par le Règlement sur les frais exigibles pour la transcription, la reproduction et la transmission de documents et de renseignements nominatifs (c. A-2.1, r. 1.1).</w:t>
      </w:r>
    </w:p>
    <w:p w14:paraId="6789D44E" w14:textId="77777777" w:rsidR="003B1A22" w:rsidRPr="003B1A22" w:rsidRDefault="003B1A22" w:rsidP="00294854">
      <w:pPr>
        <w:rPr>
          <w:rFonts w:ascii="Arial" w:eastAsiaTheme="minorEastAsia" w:hAnsi="Arial"/>
          <w:color w:val="414B50"/>
        </w:rPr>
      </w:pPr>
    </w:p>
    <w:p w14:paraId="42896B43" w14:textId="77777777" w:rsidR="00294854" w:rsidRPr="00B962E7" w:rsidRDefault="00294854" w:rsidP="00294854">
      <w:pPr>
        <w:rPr>
          <w:rFonts w:ascii="Arial" w:eastAsiaTheme="minorEastAsia" w:hAnsi="Arial"/>
          <w:b/>
          <w:color w:val="00839B"/>
          <w:sz w:val="22"/>
          <w:szCs w:val="22"/>
        </w:rPr>
      </w:pPr>
      <w:r w:rsidRPr="00B962E7">
        <w:rPr>
          <w:rFonts w:ascii="Arial" w:eastAsiaTheme="minorEastAsia" w:hAnsi="Arial"/>
          <w:b/>
          <w:color w:val="00839B"/>
          <w:sz w:val="22"/>
          <w:szCs w:val="22"/>
        </w:rPr>
        <w:t xml:space="preserve">Chapitre IV </w:t>
      </w:r>
      <w:r w:rsidRPr="00B962E7">
        <w:rPr>
          <w:rFonts w:ascii="Arial" w:eastAsiaTheme="minorEastAsia" w:hAnsi="Arial"/>
          <w:b/>
          <w:color w:val="00839B"/>
          <w:sz w:val="22"/>
          <w:szCs w:val="22"/>
        </w:rPr>
        <w:tab/>
        <w:t>Dispositions finales</w:t>
      </w:r>
    </w:p>
    <w:p w14:paraId="2CE4B53E" w14:textId="77777777" w:rsidR="00294854" w:rsidRPr="00EE10A3" w:rsidRDefault="00294854" w:rsidP="00294854">
      <w:pPr>
        <w:rPr>
          <w:rFonts w:ascii="Arial" w:eastAsiaTheme="minorEastAsia" w:hAnsi="Arial"/>
          <w:color w:val="414B50"/>
        </w:rPr>
      </w:pPr>
      <w:r w:rsidRPr="00EE10A3">
        <w:rPr>
          <w:rFonts w:ascii="Arial" w:eastAsiaTheme="minorEastAsia" w:hAnsi="Arial"/>
          <w:color w:val="414B50"/>
        </w:rPr>
        <w:t>5.  Les frais contenus dans le présent règlement ne comprennent pas les taxes applicables.</w:t>
      </w:r>
    </w:p>
    <w:p w14:paraId="5D09E570" w14:textId="77777777" w:rsidR="00294854" w:rsidRPr="00EE10A3" w:rsidRDefault="00294854" w:rsidP="00294854">
      <w:pPr>
        <w:rPr>
          <w:rFonts w:ascii="Arial" w:eastAsiaTheme="minorEastAsia" w:hAnsi="Arial"/>
          <w:color w:val="414B50"/>
        </w:rPr>
      </w:pPr>
      <w:r w:rsidRPr="00EE10A3">
        <w:rPr>
          <w:rFonts w:ascii="Arial" w:eastAsiaTheme="minorEastAsia" w:hAnsi="Arial"/>
          <w:color w:val="414B50"/>
        </w:rPr>
        <w:t xml:space="preserve">6.  Nonobstant les dispositions du présent règlement, la Chambre peut, sur résolution du conseil d’administration, facturer pour tout autre produit ou service moyennant des frais raisonnables. </w:t>
      </w:r>
    </w:p>
    <w:p w14:paraId="5FB3D253" w14:textId="77777777" w:rsidR="00294854" w:rsidRPr="00EE10A3" w:rsidRDefault="00294854" w:rsidP="00294854">
      <w:pPr>
        <w:rPr>
          <w:rFonts w:ascii="Arial" w:eastAsiaTheme="minorEastAsia" w:hAnsi="Arial"/>
          <w:color w:val="414B50"/>
        </w:rPr>
      </w:pPr>
      <w:r w:rsidRPr="00EE10A3">
        <w:rPr>
          <w:rFonts w:ascii="Arial" w:eastAsiaTheme="minorEastAsia" w:hAnsi="Arial"/>
          <w:color w:val="414B50"/>
        </w:rPr>
        <w:t>7.  Les frais contenus dans le présent règlement peuvent être indexés, sur résolution du conseil d’administration, le 1</w:t>
      </w:r>
      <w:r w:rsidRPr="00EE10A3">
        <w:rPr>
          <w:rFonts w:ascii="Arial" w:eastAsiaTheme="minorEastAsia" w:hAnsi="Arial"/>
          <w:color w:val="414B50"/>
          <w:vertAlign w:val="superscript"/>
        </w:rPr>
        <w:t>er</w:t>
      </w:r>
      <w:r w:rsidRPr="00EE10A3">
        <w:rPr>
          <w:rFonts w:ascii="Arial" w:eastAsiaTheme="minorEastAsia" w:hAnsi="Arial"/>
          <w:color w:val="414B50"/>
        </w:rPr>
        <w:t xml:space="preserve"> janvier de chaque année, selon l’index des prix à la consommation (IPC) déterminé en date du 30 septembre précédent.  </w:t>
      </w:r>
    </w:p>
    <w:p w14:paraId="06992583" w14:textId="77777777" w:rsidR="00F6657F" w:rsidRPr="004F3670" w:rsidRDefault="00F6657F">
      <w:pPr>
        <w:rPr>
          <w:color w:val="414B50"/>
        </w:rPr>
      </w:pPr>
    </w:p>
    <w:sectPr w:rsidR="00F6657F" w:rsidRPr="004F3670">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8F4B5" w14:textId="77777777" w:rsidR="00E63955" w:rsidRDefault="00E63955" w:rsidP="00CF0B3D">
      <w:pPr>
        <w:spacing w:after="0"/>
      </w:pPr>
      <w:r>
        <w:separator/>
      </w:r>
    </w:p>
  </w:endnote>
  <w:endnote w:type="continuationSeparator" w:id="0">
    <w:p w14:paraId="4FB46A05" w14:textId="77777777" w:rsidR="00E63955" w:rsidRDefault="00E63955" w:rsidP="00CF0B3D">
      <w:pPr>
        <w:spacing w:after="0"/>
      </w:pPr>
      <w:r>
        <w:continuationSeparator/>
      </w:r>
    </w:p>
  </w:endnote>
  <w:endnote w:type="continuationNotice" w:id="1">
    <w:p w14:paraId="540E672A" w14:textId="77777777" w:rsidR="00E63955" w:rsidRDefault="00E63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D177C" w14:textId="6A987452" w:rsidR="0099334C" w:rsidRPr="001744E7" w:rsidRDefault="0099334C" w:rsidP="0099334C">
    <w:pPr>
      <w:pStyle w:val="Pieddepage"/>
      <w:rPr>
        <w:rFonts w:ascii="Arial" w:hAnsi="Arial"/>
        <w:sz w:val="16"/>
        <w:szCs w:val="16"/>
      </w:rPr>
    </w:pPr>
    <w:r>
      <w:rPr>
        <w:noProof/>
      </w:rPr>
      <mc:AlternateContent>
        <mc:Choice Requires="wps">
          <w:drawing>
            <wp:anchor distT="0" distB="0" distL="114300" distR="114300" simplePos="0" relativeHeight="251658240" behindDoc="0" locked="0" layoutInCell="1" allowOverlap="1" wp14:anchorId="53013C34" wp14:editId="11FBA2DC">
              <wp:simplePos x="0" y="0"/>
              <wp:positionH relativeFrom="margin">
                <wp:align>left</wp:align>
              </wp:positionH>
              <wp:positionV relativeFrom="paragraph">
                <wp:posOffset>-18860</wp:posOffset>
              </wp:positionV>
              <wp:extent cx="444570" cy="118754"/>
              <wp:effectExtent l="0" t="0" r="0" b="0"/>
              <wp:wrapNone/>
              <wp:docPr id="9" name="Rectangle 9"/>
              <wp:cNvGraphicFramePr/>
              <a:graphic xmlns:a="http://schemas.openxmlformats.org/drawingml/2006/main">
                <a:graphicData uri="http://schemas.microsoft.com/office/word/2010/wordprocessingShape">
                  <wps:wsp>
                    <wps:cNvSpPr/>
                    <wps:spPr>
                      <a:xfrm>
                        <a:off x="0" y="0"/>
                        <a:ext cx="444570" cy="118754"/>
                      </a:xfrm>
                      <a:prstGeom prst="rect">
                        <a:avLst/>
                      </a:prstGeom>
                      <a:solidFill>
                        <a:srgbClr val="CF38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6D3B" id="Rectangle 9" o:spid="_x0000_s1026" style="position:absolute;margin-left:0;margin-top:-1.5pt;width:35pt;height:9.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" fillcolor="#cf3838" stroked="f" strokeweight="1pt">
              <w10:wrap anchorx="margin"/>
            </v:rect>
          </w:pict>
        </mc:Fallback>
      </mc:AlternateContent>
    </w:r>
    <w:r>
      <w:t xml:space="preserve">                 </w:t>
    </w:r>
    <w:r w:rsidR="00113A9A">
      <w:t xml:space="preserve">  </w:t>
    </w:r>
    <w:r w:rsidR="006C03B1" w:rsidRPr="005D263D">
      <w:rPr>
        <w:rFonts w:ascii="Arial" w:hAnsi="Arial"/>
        <w:sz w:val="14"/>
        <w:szCs w:val="14"/>
      </w:rPr>
      <w:t>AVIS RELATIF AU PROJET DE MODIFICATION AU RÈGLEMENT SUR LES FRAIS</w:t>
    </w:r>
    <w:r w:rsidR="005D263D">
      <w:rPr>
        <w:rFonts w:ascii="Arial" w:hAnsi="Arial"/>
        <w:sz w:val="14"/>
        <w:szCs w:val="14"/>
      </w:rPr>
      <w:t xml:space="preserve"> EXIGIBLES</w:t>
    </w:r>
    <w:r w:rsidR="006C03B1">
      <w:rPr>
        <w:rFonts w:ascii="Arial" w:hAnsi="Arial"/>
        <w:sz w:val="16"/>
        <w:szCs w:val="16"/>
      </w:rPr>
      <w:tab/>
    </w:r>
    <w:r w:rsidRPr="005D263D">
      <w:rPr>
        <w:rStyle w:val="Numrodepage"/>
        <w:sz w:val="14"/>
        <w:szCs w:val="14"/>
      </w:rPr>
      <w:fldChar w:fldCharType="begin"/>
    </w:r>
    <w:r w:rsidRPr="005D263D">
      <w:rPr>
        <w:rStyle w:val="Numrodepage"/>
        <w:sz w:val="14"/>
        <w:szCs w:val="14"/>
      </w:rPr>
      <w:instrText xml:space="preserve"> TIME \@ "d MMMM yyyy" </w:instrText>
    </w:r>
    <w:r w:rsidRPr="005D263D">
      <w:rPr>
        <w:rStyle w:val="Numrodepage"/>
        <w:sz w:val="14"/>
        <w:szCs w:val="14"/>
      </w:rPr>
      <w:fldChar w:fldCharType="separate"/>
    </w:r>
    <w:r w:rsidR="004D2BAE">
      <w:rPr>
        <w:rStyle w:val="Numrodepage"/>
        <w:noProof/>
        <w:sz w:val="14"/>
        <w:szCs w:val="14"/>
      </w:rPr>
      <w:t>2 novembre 2020</w:t>
    </w:r>
    <w:r w:rsidRPr="005D263D">
      <w:rPr>
        <w:rStyle w:val="Numrodepage"/>
        <w:sz w:val="14"/>
        <w:szCs w:val="14"/>
      </w:rPr>
      <w:fldChar w:fldCharType="end"/>
    </w:r>
  </w:p>
  <w:p w14:paraId="1AEF1CC8" w14:textId="77777777" w:rsidR="00CF0B3D" w:rsidRDefault="00CF0B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14DFA" w14:textId="77777777" w:rsidR="00E63955" w:rsidRDefault="00E63955" w:rsidP="00CF0B3D">
      <w:pPr>
        <w:spacing w:after="0"/>
      </w:pPr>
      <w:r>
        <w:separator/>
      </w:r>
    </w:p>
  </w:footnote>
  <w:footnote w:type="continuationSeparator" w:id="0">
    <w:p w14:paraId="76BE7521" w14:textId="77777777" w:rsidR="00E63955" w:rsidRDefault="00E63955" w:rsidP="00CF0B3D">
      <w:pPr>
        <w:spacing w:after="0"/>
      </w:pPr>
      <w:r>
        <w:continuationSeparator/>
      </w:r>
    </w:p>
  </w:footnote>
  <w:footnote w:type="continuationNotice" w:id="1">
    <w:p w14:paraId="3C114053" w14:textId="77777777" w:rsidR="00E63955" w:rsidRDefault="00E639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05E8E" w14:textId="3A9C461D" w:rsidR="00CF0B3D" w:rsidRDefault="00CD6FD6">
    <w:pPr>
      <w:pStyle w:val="En-tte"/>
    </w:pPr>
    <w:r>
      <w:rPr>
        <w:noProof/>
      </w:rPr>
      <w:drawing>
        <wp:anchor distT="0" distB="0" distL="114300" distR="114300" simplePos="0" relativeHeight="251658241" behindDoc="1" locked="0" layoutInCell="1" allowOverlap="1" wp14:anchorId="680315B6" wp14:editId="1BDE9AE4">
          <wp:simplePos x="0" y="0"/>
          <wp:positionH relativeFrom="margin">
            <wp:align>right</wp:align>
          </wp:positionH>
          <wp:positionV relativeFrom="paragraph">
            <wp:posOffset>0</wp:posOffset>
          </wp:positionV>
          <wp:extent cx="5494020" cy="663575"/>
          <wp:effectExtent l="0" t="0" r="0" b="3175"/>
          <wp:wrapTight wrapText="bothSides">
            <wp:wrapPolygon edited="0">
              <wp:start x="0" y="0"/>
              <wp:lineTo x="0" y="21083"/>
              <wp:lineTo x="21495" y="21083"/>
              <wp:lineTo x="2149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5494020" cy="66357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3069D"/>
    <w:multiLevelType w:val="hybridMultilevel"/>
    <w:tmpl w:val="DDAEECC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B2"/>
    <w:rsid w:val="000319D4"/>
    <w:rsid w:val="00065B29"/>
    <w:rsid w:val="000D1750"/>
    <w:rsid w:val="000F4160"/>
    <w:rsid w:val="0010123D"/>
    <w:rsid w:val="00113A9A"/>
    <w:rsid w:val="001410C7"/>
    <w:rsid w:val="00170FAD"/>
    <w:rsid w:val="001744E7"/>
    <w:rsid w:val="0018182D"/>
    <w:rsid w:val="00194C9C"/>
    <w:rsid w:val="001C0CC2"/>
    <w:rsid w:val="001F013E"/>
    <w:rsid w:val="00215E2E"/>
    <w:rsid w:val="00253BDE"/>
    <w:rsid w:val="00294854"/>
    <w:rsid w:val="002B7BEF"/>
    <w:rsid w:val="0032164D"/>
    <w:rsid w:val="00350BBA"/>
    <w:rsid w:val="00363705"/>
    <w:rsid w:val="00392432"/>
    <w:rsid w:val="003B1A22"/>
    <w:rsid w:val="003B206E"/>
    <w:rsid w:val="003B3357"/>
    <w:rsid w:val="003B3C4C"/>
    <w:rsid w:val="00401EB2"/>
    <w:rsid w:val="00403BC0"/>
    <w:rsid w:val="004110A8"/>
    <w:rsid w:val="004A1450"/>
    <w:rsid w:val="004D2BAE"/>
    <w:rsid w:val="004E63A2"/>
    <w:rsid w:val="004F3670"/>
    <w:rsid w:val="00530519"/>
    <w:rsid w:val="00532734"/>
    <w:rsid w:val="005B43F7"/>
    <w:rsid w:val="005C5F38"/>
    <w:rsid w:val="005D263D"/>
    <w:rsid w:val="005D7381"/>
    <w:rsid w:val="005E2915"/>
    <w:rsid w:val="005E730F"/>
    <w:rsid w:val="006043A8"/>
    <w:rsid w:val="00627878"/>
    <w:rsid w:val="00635B56"/>
    <w:rsid w:val="006C0048"/>
    <w:rsid w:val="006C03B1"/>
    <w:rsid w:val="006C0BF8"/>
    <w:rsid w:val="0072621A"/>
    <w:rsid w:val="00946538"/>
    <w:rsid w:val="00951D45"/>
    <w:rsid w:val="0099334C"/>
    <w:rsid w:val="009E6555"/>
    <w:rsid w:val="00A63EE6"/>
    <w:rsid w:val="00AD6242"/>
    <w:rsid w:val="00AF09CB"/>
    <w:rsid w:val="00B5123D"/>
    <w:rsid w:val="00B67104"/>
    <w:rsid w:val="00B962E7"/>
    <w:rsid w:val="00BF5513"/>
    <w:rsid w:val="00C033D7"/>
    <w:rsid w:val="00C15DE1"/>
    <w:rsid w:val="00C623DA"/>
    <w:rsid w:val="00C92500"/>
    <w:rsid w:val="00C95300"/>
    <w:rsid w:val="00C964F3"/>
    <w:rsid w:val="00CD6FD6"/>
    <w:rsid w:val="00CE001A"/>
    <w:rsid w:val="00CF0B3D"/>
    <w:rsid w:val="00CF5284"/>
    <w:rsid w:val="00D125C7"/>
    <w:rsid w:val="00D619D5"/>
    <w:rsid w:val="00D84AF6"/>
    <w:rsid w:val="00DD11C8"/>
    <w:rsid w:val="00E328A6"/>
    <w:rsid w:val="00E63955"/>
    <w:rsid w:val="00E81BB3"/>
    <w:rsid w:val="00EC1B7E"/>
    <w:rsid w:val="00EC37E3"/>
    <w:rsid w:val="00ED6ACE"/>
    <w:rsid w:val="00EE10A3"/>
    <w:rsid w:val="00EF0C43"/>
    <w:rsid w:val="00F05AB6"/>
    <w:rsid w:val="00F6657F"/>
    <w:rsid w:val="00F8205D"/>
    <w:rsid w:val="00FA5EC2"/>
    <w:rsid w:val="00FC4269"/>
    <w:rsid w:val="00FE5F7A"/>
    <w:rsid w:val="032EC602"/>
    <w:rsid w:val="11D02098"/>
    <w:rsid w:val="1273F8F4"/>
    <w:rsid w:val="1B5F561B"/>
    <w:rsid w:val="2C13758C"/>
    <w:rsid w:val="3239EC67"/>
    <w:rsid w:val="4835B92D"/>
    <w:rsid w:val="5533F718"/>
    <w:rsid w:val="5EF50811"/>
    <w:rsid w:val="65348574"/>
    <w:rsid w:val="670742E7"/>
    <w:rsid w:val="70A5E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37B1"/>
  <w15:chartTrackingRefBased/>
  <w15:docId w15:val="{43A1A881-B288-4450-A25D-DDC6D901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54"/>
    <w:pPr>
      <w:spacing w:after="200" w:line="240" w:lineRule="auto"/>
    </w:pPr>
    <w:rPr>
      <w:rFonts w:ascii="Calibri" w:eastAsia="PMingLiU" w:hAnsi="Calibri" w:cs="Arial"/>
      <w:sz w:val="20"/>
      <w:szCs w:val="20"/>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854"/>
    <w:pPr>
      <w:ind w:left="720"/>
      <w:contextualSpacing/>
    </w:pPr>
  </w:style>
  <w:style w:type="paragraph" w:styleId="En-tte">
    <w:name w:val="header"/>
    <w:basedOn w:val="Normal"/>
    <w:link w:val="En-tteCar"/>
    <w:uiPriority w:val="99"/>
    <w:unhideWhenUsed/>
    <w:rsid w:val="00CF0B3D"/>
    <w:pPr>
      <w:tabs>
        <w:tab w:val="center" w:pos="4320"/>
        <w:tab w:val="right" w:pos="8640"/>
      </w:tabs>
      <w:spacing w:after="0"/>
    </w:pPr>
  </w:style>
  <w:style w:type="character" w:customStyle="1" w:styleId="En-tteCar">
    <w:name w:val="En-tête Car"/>
    <w:basedOn w:val="Policepardfaut"/>
    <w:link w:val="En-tte"/>
    <w:uiPriority w:val="99"/>
    <w:rsid w:val="00CF0B3D"/>
    <w:rPr>
      <w:rFonts w:ascii="Calibri" w:eastAsia="PMingLiU" w:hAnsi="Calibri" w:cs="Arial"/>
      <w:sz w:val="20"/>
      <w:szCs w:val="20"/>
      <w:lang w:eastAsia="zh-TW"/>
    </w:rPr>
  </w:style>
  <w:style w:type="paragraph" w:styleId="Pieddepage">
    <w:name w:val="footer"/>
    <w:basedOn w:val="Normal"/>
    <w:link w:val="PieddepageCar"/>
    <w:uiPriority w:val="99"/>
    <w:unhideWhenUsed/>
    <w:rsid w:val="00CF0B3D"/>
    <w:pPr>
      <w:tabs>
        <w:tab w:val="center" w:pos="4320"/>
        <w:tab w:val="right" w:pos="8640"/>
      </w:tabs>
      <w:spacing w:after="0"/>
    </w:pPr>
  </w:style>
  <w:style w:type="character" w:customStyle="1" w:styleId="PieddepageCar">
    <w:name w:val="Pied de page Car"/>
    <w:basedOn w:val="Policepardfaut"/>
    <w:link w:val="Pieddepage"/>
    <w:uiPriority w:val="99"/>
    <w:rsid w:val="00CF0B3D"/>
    <w:rPr>
      <w:rFonts w:ascii="Calibri" w:eastAsia="PMingLiU" w:hAnsi="Calibri" w:cs="Arial"/>
      <w:sz w:val="20"/>
      <w:szCs w:val="20"/>
      <w:lang w:eastAsia="zh-TW"/>
    </w:rPr>
  </w:style>
  <w:style w:type="character" w:styleId="Mention">
    <w:name w:val="Mention"/>
    <w:basedOn w:val="Policepardfaut"/>
    <w:uiPriority w:val="99"/>
    <w:unhideWhenUsed/>
    <w:rsid w:val="00EC1B7E"/>
    <w:rPr>
      <w:color w:val="2B579A"/>
      <w:shd w:val="clear" w:color="auto" w:fill="E6E6E6"/>
    </w:rPr>
  </w:style>
  <w:style w:type="paragraph" w:styleId="Commentaire">
    <w:name w:val="annotation text"/>
    <w:basedOn w:val="Normal"/>
    <w:link w:val="CommentaireCar"/>
    <w:uiPriority w:val="99"/>
    <w:semiHidden/>
    <w:unhideWhenUsed/>
    <w:rsid w:val="00EC1B7E"/>
  </w:style>
  <w:style w:type="character" w:customStyle="1" w:styleId="CommentaireCar">
    <w:name w:val="Commentaire Car"/>
    <w:basedOn w:val="Policepardfaut"/>
    <w:link w:val="Commentaire"/>
    <w:uiPriority w:val="99"/>
    <w:semiHidden/>
    <w:rsid w:val="00EC1B7E"/>
    <w:rPr>
      <w:rFonts w:ascii="Calibri" w:eastAsia="PMingLiU" w:hAnsi="Calibri" w:cs="Arial"/>
      <w:sz w:val="20"/>
      <w:szCs w:val="20"/>
      <w:lang w:eastAsia="zh-TW"/>
    </w:rPr>
  </w:style>
  <w:style w:type="character" w:styleId="Marquedecommentaire">
    <w:name w:val="annotation reference"/>
    <w:basedOn w:val="Policepardfaut"/>
    <w:uiPriority w:val="99"/>
    <w:semiHidden/>
    <w:unhideWhenUsed/>
    <w:rsid w:val="00EC1B7E"/>
    <w:rPr>
      <w:sz w:val="16"/>
      <w:szCs w:val="16"/>
    </w:rPr>
  </w:style>
  <w:style w:type="paragraph" w:styleId="Textedebulles">
    <w:name w:val="Balloon Text"/>
    <w:basedOn w:val="Normal"/>
    <w:link w:val="TextedebullesCar"/>
    <w:uiPriority w:val="99"/>
    <w:semiHidden/>
    <w:unhideWhenUsed/>
    <w:rsid w:val="00EC1B7E"/>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B7E"/>
    <w:rPr>
      <w:rFonts w:ascii="Segoe UI" w:eastAsia="PMingLiU" w:hAnsi="Segoe UI" w:cs="Segoe UI"/>
      <w:sz w:val="18"/>
      <w:szCs w:val="18"/>
      <w:lang w:eastAsia="zh-TW"/>
    </w:rPr>
  </w:style>
  <w:style w:type="paragraph" w:styleId="Objetducommentaire">
    <w:name w:val="annotation subject"/>
    <w:basedOn w:val="Commentaire"/>
    <w:next w:val="Commentaire"/>
    <w:link w:val="ObjetducommentaireCar"/>
    <w:uiPriority w:val="99"/>
    <w:semiHidden/>
    <w:unhideWhenUsed/>
    <w:rsid w:val="005B43F7"/>
    <w:rPr>
      <w:b/>
      <w:bCs/>
    </w:rPr>
  </w:style>
  <w:style w:type="character" w:customStyle="1" w:styleId="ObjetducommentaireCar">
    <w:name w:val="Objet du commentaire Car"/>
    <w:basedOn w:val="CommentaireCar"/>
    <w:link w:val="Objetducommentaire"/>
    <w:uiPriority w:val="99"/>
    <w:semiHidden/>
    <w:rsid w:val="005B43F7"/>
    <w:rPr>
      <w:rFonts w:ascii="Calibri" w:eastAsia="PMingLiU" w:hAnsi="Calibri" w:cs="Arial"/>
      <w:b/>
      <w:bCs/>
      <w:sz w:val="20"/>
      <w:szCs w:val="20"/>
      <w:lang w:eastAsia="zh-TW"/>
    </w:rPr>
  </w:style>
  <w:style w:type="character" w:styleId="Lienhypertexte">
    <w:name w:val="Hyperlink"/>
    <w:basedOn w:val="Policepardfaut"/>
    <w:uiPriority w:val="99"/>
    <w:unhideWhenUsed/>
    <w:rsid w:val="00194C9C"/>
    <w:rPr>
      <w:color w:val="0563C1" w:themeColor="hyperlink"/>
      <w:u w:val="single"/>
    </w:rPr>
  </w:style>
  <w:style w:type="paragraph" w:customStyle="1" w:styleId="Textecourant">
    <w:name w:val="Texte courant"/>
    <w:basedOn w:val="Normal"/>
    <w:qFormat/>
    <w:rsid w:val="00194C9C"/>
    <w:pPr>
      <w:suppressAutoHyphens/>
      <w:autoSpaceDE w:val="0"/>
      <w:autoSpaceDN w:val="0"/>
      <w:adjustRightInd w:val="0"/>
      <w:spacing w:after="180" w:line="288" w:lineRule="auto"/>
      <w:textAlignment w:val="center"/>
    </w:pPr>
    <w:rPr>
      <w:rFonts w:ascii="Arial" w:eastAsiaTheme="minorHAnsi" w:hAnsi="Arial"/>
      <w:color w:val="414B50"/>
      <w:sz w:val="22"/>
      <w:szCs w:val="22"/>
      <w:lang w:val="fr-FR" w:eastAsia="en-US"/>
    </w:rPr>
  </w:style>
  <w:style w:type="character" w:styleId="Numrodepage">
    <w:name w:val="page number"/>
    <w:basedOn w:val="Policepardfaut"/>
    <w:uiPriority w:val="99"/>
    <w:semiHidden/>
    <w:unhideWhenUsed/>
    <w:rsid w:val="00194C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jdesforges@chad.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t:Task id="{D2B7DF37-2D2B-4891-85AF-93BC3060A7F6}">
    <t:Anchor>
      <t:Comment id="1234059688"/>
    </t:Anchor>
    <t:History>
      <t:Event id="{F53CC0A7-8F1A-411D-890C-778391CA70AB}" time="2020-10-28T19:35:35Z">
        <t:Attribution userId="S::jcalce-lafreniere@chad.qc.ca::71293a67-527f-49d6-8af4-e4ba8b8d1076" userProvider="AD" userName="Joëlle Calce-Lafrenière"/>
        <t:Anchor>
          <t:Comment id="982101755"/>
        </t:Anchor>
        <t:Create/>
      </t:Event>
      <t:Event id="{68961E07-49C3-4E3F-AF8E-9F67D5FE216A}" time="2020-10-28T19:35:35Z">
        <t:Attribution userId="S::jcalce-lafreniere@chad.qc.ca::71293a67-527f-49d6-8af4-e4ba8b8d1076" userProvider="AD" userName="Joëlle Calce-Lafrenière"/>
        <t:Anchor>
          <t:Comment id="982101755"/>
        </t:Anchor>
        <t:Assign userId="S::jdesforges@chad.qc.ca::0555af0a-c776-48d5-ac73-2ceb49319ce1" userProvider="AD" userName="Jannick Desforges"/>
      </t:Event>
      <t:Event id="{170F7BB3-B852-4CB3-99E6-B7D19196D282}" time="2020-10-28T19:35:35Z">
        <t:Attribution userId="S::jcalce-lafreniere@chad.qc.ca::71293a67-527f-49d6-8af4-e4ba8b8d1076" userProvider="AD" userName="Joëlle Calce-Lafrenière"/>
        <t:Anchor>
          <t:Comment id="982101755"/>
        </t:Anchor>
        <t:SetTitle title="Il me semble que ça doit être 2021 en effet... @Jannick Desforges pourra confirmer"/>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9A79D747B894C956257021B9E8C77" ma:contentTypeVersion="10" ma:contentTypeDescription="Crée un document." ma:contentTypeScope="" ma:versionID="3175eadf7f0ad3f7a3ecd3aad1c52d3a">
  <xsd:schema xmlns:xsd="http://www.w3.org/2001/XMLSchema" xmlns:xs="http://www.w3.org/2001/XMLSchema" xmlns:p="http://schemas.microsoft.com/office/2006/metadata/properties" xmlns:ns2="50a11646-9ecd-4c87-98f4-f4c747cbf23e" xmlns:ns3="b22fb94e-ee56-4545-a1be-e41a056ee2f3" targetNamespace="http://schemas.microsoft.com/office/2006/metadata/properties" ma:root="true" ma:fieldsID="03e3ba8660a2040eb853d5f5b0a64641" ns2:_="" ns3:_="">
    <xsd:import namespace="50a11646-9ecd-4c87-98f4-f4c747cbf23e"/>
    <xsd:import namespace="b22fb94e-ee56-4545-a1be-e41a056ee2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11646-9ecd-4c87-98f4-f4c747cbf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fb94e-ee56-4545-a1be-e41a056ee2f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22fb94e-ee56-4545-a1be-e41a056ee2f3">
      <UserInfo>
        <DisplayName>Christelle Chesneau</DisplayName>
        <AccountId>34</AccountId>
        <AccountType/>
      </UserInfo>
      <UserInfo>
        <DisplayName>Lisane Blanchard</DisplayName>
        <AccountId>32</AccountId>
        <AccountType/>
      </UserInfo>
      <UserInfo>
        <DisplayName>Gabrielle Lachance</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12A11-6D2B-4EE8-8180-BF941473D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11646-9ecd-4c87-98f4-f4c747cbf23e"/>
    <ds:schemaRef ds:uri="b22fb94e-ee56-4545-a1be-e41a056ee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70741-6114-48BD-B466-79754A1FF5EE}">
  <ds:schemaRefs>
    <ds:schemaRef ds:uri="http://schemas.microsoft.com/office/2006/metadata/properties"/>
    <ds:schemaRef ds:uri="http://schemas.microsoft.com/office/infopath/2007/PartnerControls"/>
    <ds:schemaRef ds:uri="b22fb94e-ee56-4545-a1be-e41a056ee2f3"/>
  </ds:schemaRefs>
</ds:datastoreItem>
</file>

<file path=customXml/itemProps3.xml><?xml version="1.0" encoding="utf-8"?>
<ds:datastoreItem xmlns:ds="http://schemas.openxmlformats.org/officeDocument/2006/customXml" ds:itemID="{3D1FB84C-FFF3-4C3B-8B49-01E031A2D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552</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Desforges</dc:creator>
  <cp:keywords/>
  <dc:description/>
  <cp:lastModifiedBy>Joëlle Calce-Lafrenière</cp:lastModifiedBy>
  <cp:revision>13</cp:revision>
  <dcterms:created xsi:type="dcterms:W3CDTF">2020-10-27T21:38:00Z</dcterms:created>
  <dcterms:modified xsi:type="dcterms:W3CDTF">2020-11-03T17:11:00Z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0x01010033E9A79D747B894C956257021B9E8C77</vt:lpwstr>
  </property>
</Properties>
</file>